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EA3" w:rsidRPr="00D72EA3" w:rsidRDefault="00D72EA3" w:rsidP="00D72EA3">
      <w:pPr>
        <w:shd w:val="clear" w:color="auto" w:fill="FFFFFF"/>
        <w:spacing w:before="225" w:after="225" w:line="288" w:lineRule="atLeast"/>
        <w:outlineLvl w:val="0"/>
        <w:rPr>
          <w:rFonts w:ascii="Tahoma" w:eastAsia="Times New Roman" w:hAnsi="Tahoma" w:cs="Tahoma"/>
          <w:color w:val="B60000"/>
          <w:kern w:val="36"/>
          <w:sz w:val="30"/>
          <w:szCs w:val="30"/>
          <w:lang w:eastAsia="ru-RU"/>
        </w:rPr>
      </w:pPr>
      <w:r w:rsidRPr="00D72EA3">
        <w:rPr>
          <w:rFonts w:ascii="Tahoma" w:eastAsia="Times New Roman" w:hAnsi="Tahoma" w:cs="Tahoma"/>
          <w:color w:val="B60000"/>
          <w:kern w:val="36"/>
          <w:sz w:val="30"/>
          <w:szCs w:val="30"/>
          <w:lang w:eastAsia="ru-RU"/>
        </w:rPr>
        <w:t>Вопрос-ответ</w:t>
      </w:r>
    </w:p>
    <w:p w:rsidR="00D72EA3" w:rsidRPr="00D72EA3" w:rsidRDefault="00D72EA3" w:rsidP="005A42D2">
      <w:pPr>
        <w:shd w:val="clear" w:color="auto" w:fill="FFFFFF"/>
        <w:spacing w:after="240" w:line="240" w:lineRule="auto"/>
        <w:jc w:val="both"/>
        <w:rPr>
          <w:rFonts w:ascii="Trebuchet MS" w:eastAsia="Times New Roman" w:hAnsi="Trebuchet MS" w:cs="Times New Roman"/>
          <w:color w:val="000000"/>
          <w:sz w:val="20"/>
          <w:szCs w:val="20"/>
          <w:lang w:eastAsia="ru-RU"/>
        </w:rPr>
      </w:pPr>
      <w:bookmarkStart w:id="0" w:name="_GoBack"/>
      <w:r w:rsidRPr="00D72EA3">
        <w:rPr>
          <w:rFonts w:ascii="Trebuchet MS" w:eastAsia="Times New Roman" w:hAnsi="Trebuchet MS" w:cs="Times New Roman"/>
          <w:b/>
          <w:bCs/>
          <w:color w:val="000000"/>
          <w:sz w:val="20"/>
          <w:szCs w:val="20"/>
          <w:lang w:eastAsia="ru-RU"/>
        </w:rPr>
        <w:t>Вопрос:</w:t>
      </w:r>
      <w:r w:rsidRPr="00D72EA3">
        <w:rPr>
          <w:rFonts w:ascii="Trebuchet MS" w:eastAsia="Times New Roman" w:hAnsi="Trebuchet MS" w:cs="Times New Roman"/>
          <w:color w:val="000000"/>
          <w:sz w:val="20"/>
          <w:szCs w:val="20"/>
          <w:lang w:eastAsia="ru-RU"/>
        </w:rPr>
        <w:t> ОПО зарегистрировали в конце ноября 2020 года (новое, плюсом к уже имеющимся в организации), нужно ли его указывать в отчете ПК за 2020г? На него ещё не было страхования ответственности, плана-мероприятий, ПМЛА... (сейчас только все в разработке)</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b/>
          <w:bCs/>
          <w:color w:val="000000"/>
          <w:sz w:val="20"/>
          <w:szCs w:val="20"/>
          <w:lang w:eastAsia="ru-RU"/>
        </w:rPr>
        <w:t>Ответ:</w:t>
      </w:r>
      <w:r w:rsidRPr="00D72EA3">
        <w:rPr>
          <w:rFonts w:ascii="Trebuchet MS" w:eastAsia="Times New Roman" w:hAnsi="Trebuchet MS" w:cs="Times New Roman"/>
          <w:color w:val="000000"/>
          <w:sz w:val="20"/>
          <w:szCs w:val="20"/>
          <w:lang w:eastAsia="ru-RU"/>
        </w:rPr>
        <w:t> Нужно. Приказ Ростехнадзора от 11 декабря 2020 г. № 518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 действующий с 01.01.2021, не предусматривает исключений в представлении сведений об организации производственного контроля за соблюдением требований промышленной безопасности на опасных производственных объектах.</w:t>
      </w:r>
      <w:r w:rsidRPr="00D72EA3">
        <w:rPr>
          <w:rFonts w:ascii="Trebuchet MS" w:eastAsia="Times New Roman" w:hAnsi="Trebuchet MS" w:cs="Times New Roman"/>
          <w:color w:val="000000"/>
          <w:sz w:val="20"/>
          <w:szCs w:val="20"/>
          <w:lang w:eastAsia="ru-RU"/>
        </w:rPr>
        <w:br/>
        <w:t>Таким образом, в 2021 году, в форме представления сведений об организации производственного контроля за соблюдением требований промышленной безопасности, следует представлять сведения обо всех опасных производственных объектах, зарегистрированных в государственном реестре. Предоставление сведений об организации производственного контроля за соблюдением требований промышленной безопасности зависит от даты регистрации опасных производственных объектов.</w:t>
      </w:r>
      <w:r w:rsidRPr="00D72EA3">
        <w:rPr>
          <w:rFonts w:ascii="Trebuchet MS" w:eastAsia="Times New Roman" w:hAnsi="Trebuchet MS" w:cs="Times New Roman"/>
          <w:color w:val="000000"/>
          <w:sz w:val="20"/>
          <w:szCs w:val="20"/>
          <w:lang w:eastAsia="ru-RU"/>
        </w:rPr>
        <w:br/>
        <w:t>В соответствии с пунктом 5 Постановления Правительства Российской Федерации от 24.11 1998 № 1371 «О регистрации объектов в государственном реестре опасных производственных объектов» организация обязана не позднее 10 рабочих дней со дня начала эксплуатации опасных производственных объектов представить в установленном порядке о регистрации опасных производственных объектов в государственном реестре опасных производственных объектов.</w:t>
      </w:r>
      <w:r w:rsidRPr="00D72EA3">
        <w:rPr>
          <w:rFonts w:ascii="Trebuchet MS" w:eastAsia="Times New Roman" w:hAnsi="Trebuchet MS" w:cs="Times New Roman"/>
          <w:color w:val="000000"/>
          <w:sz w:val="20"/>
          <w:szCs w:val="20"/>
          <w:lang w:eastAsia="ru-RU"/>
        </w:rPr>
        <w:br/>
        <w:t>Что касается страхования опасных производственных объектов. В соответствии с ч. 2 ст. 4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ввод в эксплуатацию опасного объекта не допускается в случае неисполнения владельцем опасного объекта обязанности по страхованию, установленной вышеуказанным Федеральным законом. Эксплуатируемый опасный производственный объект должен быть застрахован. Что касается наличия ПМЛА. В соответствии со статьёй 10 Требования промышленной безопасности по готовности к действиям по локализации и ликвидации последствий аварии на опасном производственном объекте Федерального закона от 21.07.1997 № 116-ФЗ «О промышленной безопасности опасных производственных объектов» организация, эксплуатирующая опасный производственный объект, в отношении которого задан вопрос, должна иметь ПМЛА.</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p>
    <w:p w:rsidR="00D72EA3" w:rsidRPr="00D72EA3" w:rsidRDefault="00D72EA3" w:rsidP="005A42D2">
      <w:pPr>
        <w:shd w:val="clear" w:color="auto" w:fill="FFFFFF"/>
        <w:spacing w:after="24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color w:val="000000"/>
          <w:sz w:val="20"/>
          <w:szCs w:val="20"/>
          <w:lang w:eastAsia="ru-RU"/>
        </w:rPr>
        <w:br/>
      </w:r>
      <w:r w:rsidRPr="00D72EA3">
        <w:rPr>
          <w:rFonts w:ascii="Trebuchet MS" w:eastAsia="Times New Roman" w:hAnsi="Trebuchet MS" w:cs="Times New Roman"/>
          <w:b/>
          <w:bCs/>
          <w:color w:val="000000"/>
          <w:sz w:val="20"/>
          <w:szCs w:val="20"/>
          <w:lang w:eastAsia="ru-RU"/>
        </w:rPr>
        <w:t>Вопрос:</w:t>
      </w:r>
      <w:r w:rsidRPr="00D72EA3">
        <w:rPr>
          <w:rFonts w:ascii="Trebuchet MS" w:eastAsia="Times New Roman" w:hAnsi="Trebuchet MS" w:cs="Times New Roman"/>
          <w:color w:val="000000"/>
          <w:sz w:val="20"/>
          <w:szCs w:val="20"/>
          <w:lang w:eastAsia="ru-RU"/>
        </w:rPr>
        <w:t> У нас 12 ОПО, на каждый отдельно заполнять?</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b/>
          <w:bCs/>
          <w:color w:val="000000"/>
          <w:sz w:val="20"/>
          <w:szCs w:val="20"/>
          <w:lang w:eastAsia="ru-RU"/>
        </w:rPr>
        <w:t>Ответ:</w:t>
      </w:r>
      <w:r w:rsidRPr="00D72EA3">
        <w:rPr>
          <w:rFonts w:ascii="Trebuchet MS" w:eastAsia="Times New Roman" w:hAnsi="Trebuchet MS" w:cs="Times New Roman"/>
          <w:color w:val="000000"/>
          <w:sz w:val="20"/>
          <w:szCs w:val="20"/>
          <w:lang w:eastAsia="ru-RU"/>
        </w:rPr>
        <w:t> В соответствии с пунктом 4 приказа Ростехнадзора от 11 декабря 2020 г. № 518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 действующим с 01.01.2021 юридическое лицо (индивидуальный предприниматель), эксплуатирующее более одного опасного производственного объекта, вправе представить единый файл, содержащий информацию по каждому опасному производственному объекту, или несколько файлов, каждый из которых содержит информацию по одному опасному производственному объекту.</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p>
    <w:p w:rsidR="00D72EA3" w:rsidRPr="00D72EA3" w:rsidRDefault="00D72EA3" w:rsidP="005A42D2">
      <w:pPr>
        <w:shd w:val="clear" w:color="auto" w:fill="FFFFFF"/>
        <w:spacing w:after="24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color w:val="000000"/>
          <w:sz w:val="20"/>
          <w:szCs w:val="20"/>
          <w:lang w:eastAsia="ru-RU"/>
        </w:rPr>
        <w:br/>
      </w:r>
      <w:r w:rsidRPr="00D72EA3">
        <w:rPr>
          <w:rFonts w:ascii="Trebuchet MS" w:eastAsia="Times New Roman" w:hAnsi="Trebuchet MS" w:cs="Times New Roman"/>
          <w:b/>
          <w:bCs/>
          <w:color w:val="000000"/>
          <w:sz w:val="20"/>
          <w:szCs w:val="20"/>
          <w:lang w:eastAsia="ru-RU"/>
        </w:rPr>
        <w:t>Вопрос:</w:t>
      </w:r>
      <w:r w:rsidRPr="00D72EA3">
        <w:rPr>
          <w:rFonts w:ascii="Trebuchet MS" w:eastAsia="Times New Roman" w:hAnsi="Trebuchet MS" w:cs="Times New Roman"/>
          <w:color w:val="000000"/>
          <w:sz w:val="20"/>
          <w:szCs w:val="20"/>
          <w:lang w:eastAsia="ru-RU"/>
        </w:rPr>
        <w:t xml:space="preserve"> Зачем нужно готовить отчёт о ПК сразу в двух вариантах (форматах) </w:t>
      </w:r>
      <w:proofErr w:type="spellStart"/>
      <w:r w:rsidRPr="00D72EA3">
        <w:rPr>
          <w:rFonts w:ascii="Trebuchet MS" w:eastAsia="Times New Roman" w:hAnsi="Trebuchet MS" w:cs="Times New Roman"/>
          <w:color w:val="000000"/>
          <w:sz w:val="20"/>
          <w:szCs w:val="20"/>
          <w:lang w:eastAsia="ru-RU"/>
        </w:rPr>
        <w:t>ворд</w:t>
      </w:r>
      <w:proofErr w:type="spellEnd"/>
      <w:r w:rsidRPr="00D72EA3">
        <w:rPr>
          <w:rFonts w:ascii="Trebuchet MS" w:eastAsia="Times New Roman" w:hAnsi="Trebuchet MS" w:cs="Times New Roman"/>
          <w:color w:val="000000"/>
          <w:sz w:val="20"/>
          <w:szCs w:val="20"/>
          <w:lang w:eastAsia="ru-RU"/>
        </w:rPr>
        <w:t xml:space="preserve"> и </w:t>
      </w:r>
      <w:proofErr w:type="spellStart"/>
      <w:r w:rsidRPr="00D72EA3">
        <w:rPr>
          <w:rFonts w:ascii="Trebuchet MS" w:eastAsia="Times New Roman" w:hAnsi="Trebuchet MS" w:cs="Times New Roman"/>
          <w:color w:val="000000"/>
          <w:sz w:val="20"/>
          <w:szCs w:val="20"/>
          <w:lang w:eastAsia="ru-RU"/>
        </w:rPr>
        <w:t>эксель</w:t>
      </w:r>
      <w:proofErr w:type="spellEnd"/>
      <w:r w:rsidRPr="00D72EA3">
        <w:rPr>
          <w:rFonts w:ascii="Trebuchet MS" w:eastAsia="Times New Roman" w:hAnsi="Trebuchet MS" w:cs="Times New Roman"/>
          <w:color w:val="000000"/>
          <w:sz w:val="20"/>
          <w:szCs w:val="20"/>
          <w:lang w:eastAsia="ru-RU"/>
        </w:rPr>
        <w:t>?</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b/>
          <w:bCs/>
          <w:color w:val="000000"/>
          <w:sz w:val="20"/>
          <w:szCs w:val="20"/>
          <w:lang w:eastAsia="ru-RU"/>
        </w:rPr>
        <w:t>Ответ:</w:t>
      </w:r>
      <w:r w:rsidRPr="00D72EA3">
        <w:rPr>
          <w:rFonts w:ascii="Trebuchet MS" w:eastAsia="Times New Roman" w:hAnsi="Trebuchet MS" w:cs="Times New Roman"/>
          <w:color w:val="000000"/>
          <w:sz w:val="20"/>
          <w:szCs w:val="20"/>
          <w:lang w:eastAsia="ru-RU"/>
        </w:rPr>
        <w:t xml:space="preserve"> Отчет о ПК сразу в двух вариантах (форматах) </w:t>
      </w:r>
      <w:proofErr w:type="spellStart"/>
      <w:r w:rsidRPr="00D72EA3">
        <w:rPr>
          <w:rFonts w:ascii="Trebuchet MS" w:eastAsia="Times New Roman" w:hAnsi="Trebuchet MS" w:cs="Times New Roman"/>
          <w:color w:val="000000"/>
          <w:sz w:val="20"/>
          <w:szCs w:val="20"/>
          <w:lang w:eastAsia="ru-RU"/>
        </w:rPr>
        <w:t>ворд</w:t>
      </w:r>
      <w:proofErr w:type="spellEnd"/>
      <w:r w:rsidRPr="00D72EA3">
        <w:rPr>
          <w:rFonts w:ascii="Trebuchet MS" w:eastAsia="Times New Roman" w:hAnsi="Trebuchet MS" w:cs="Times New Roman"/>
          <w:color w:val="000000"/>
          <w:sz w:val="20"/>
          <w:szCs w:val="20"/>
          <w:lang w:eastAsia="ru-RU"/>
        </w:rPr>
        <w:t xml:space="preserve"> и </w:t>
      </w:r>
      <w:proofErr w:type="spellStart"/>
      <w:r w:rsidRPr="00D72EA3">
        <w:rPr>
          <w:rFonts w:ascii="Trebuchet MS" w:eastAsia="Times New Roman" w:hAnsi="Trebuchet MS" w:cs="Times New Roman"/>
          <w:color w:val="000000"/>
          <w:sz w:val="20"/>
          <w:szCs w:val="20"/>
          <w:lang w:eastAsia="ru-RU"/>
        </w:rPr>
        <w:t>эксель</w:t>
      </w:r>
      <w:proofErr w:type="spellEnd"/>
      <w:r w:rsidRPr="00D72EA3">
        <w:rPr>
          <w:rFonts w:ascii="Trebuchet MS" w:eastAsia="Times New Roman" w:hAnsi="Trebuchet MS" w:cs="Times New Roman"/>
          <w:color w:val="000000"/>
          <w:sz w:val="20"/>
          <w:szCs w:val="20"/>
          <w:lang w:eastAsia="ru-RU"/>
        </w:rPr>
        <w:t xml:space="preserve"> готовить не нужно. В соответствии с частью 2 статьи 11 Федерального закона от 21.07.1997 № 116-Ф3 «О промышленной безопасности опасных производственных объектов» сведения об организации производственного контроля за соблюдением требований промышленной безопасности (далее – Сведения)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Требования к форме представления организацией, эксплуатирующей опасный производственный объект, Сведений в </w:t>
      </w:r>
      <w:proofErr w:type="spellStart"/>
      <w:r w:rsidRPr="00D72EA3">
        <w:rPr>
          <w:rFonts w:ascii="Trebuchet MS" w:eastAsia="Times New Roman" w:hAnsi="Trebuchet MS" w:cs="Times New Roman"/>
          <w:color w:val="000000"/>
          <w:sz w:val="20"/>
          <w:szCs w:val="20"/>
          <w:lang w:eastAsia="ru-RU"/>
        </w:rPr>
        <w:t>Ростехнадзор</w:t>
      </w:r>
      <w:proofErr w:type="spellEnd"/>
      <w:r w:rsidRPr="00D72EA3">
        <w:rPr>
          <w:rFonts w:ascii="Trebuchet MS" w:eastAsia="Times New Roman" w:hAnsi="Trebuchet MS" w:cs="Times New Roman"/>
          <w:color w:val="000000"/>
          <w:sz w:val="20"/>
          <w:szCs w:val="20"/>
          <w:lang w:eastAsia="ru-RU"/>
        </w:rPr>
        <w:t xml:space="preserve"> утверждены приказом Ростехнадзора от 11.12.2020 № 518, который в установленном порядке прошёл регистрацию в Министерстве юстиции Российской Федерации от 30.12.2020 № 61959. Настоящий приказ вступил в силу с 1 января 2021 г. и будет действовать до 1 января 2027 г. Сведения, подготовленные в письменной форме, представляются с сопроводительным письмом на бумажном носителе. Таблицы могут быть представлены на бумажном и/или на машиночитаемом носителе. </w:t>
      </w:r>
      <w:r w:rsidRPr="00D72EA3">
        <w:rPr>
          <w:rFonts w:ascii="Trebuchet MS" w:eastAsia="Times New Roman" w:hAnsi="Trebuchet MS" w:cs="Times New Roman"/>
          <w:color w:val="000000"/>
          <w:sz w:val="20"/>
          <w:szCs w:val="20"/>
          <w:lang w:eastAsia="ru-RU"/>
        </w:rPr>
        <w:lastRenderedPageBreak/>
        <w:t>При представлении таблиц на машиночитаемом носителе сведения представляются в виде электронных таблиц, имеющих открытые форматы, обеспечивающие возможность автоматизированной проверке документов, их сохранения на технических средствах и допускающие после сохранения возможность поиска и копирования произвольного фрагмента текста средствами для просмотра (в форматах .</w:t>
      </w:r>
      <w:proofErr w:type="spellStart"/>
      <w:r w:rsidRPr="00D72EA3">
        <w:rPr>
          <w:rFonts w:ascii="Trebuchet MS" w:eastAsia="Times New Roman" w:hAnsi="Trebuchet MS" w:cs="Times New Roman"/>
          <w:color w:val="000000"/>
          <w:sz w:val="20"/>
          <w:szCs w:val="20"/>
          <w:lang w:eastAsia="ru-RU"/>
        </w:rPr>
        <w:t>xls</w:t>
      </w:r>
      <w:proofErr w:type="spellEnd"/>
      <w:r w:rsidRPr="00D72EA3">
        <w:rPr>
          <w:rFonts w:ascii="Trebuchet MS" w:eastAsia="Times New Roman" w:hAnsi="Trebuchet MS" w:cs="Times New Roman"/>
          <w:color w:val="000000"/>
          <w:sz w:val="20"/>
          <w:szCs w:val="20"/>
          <w:lang w:eastAsia="ru-RU"/>
        </w:rPr>
        <w:t>, .</w:t>
      </w:r>
      <w:proofErr w:type="spellStart"/>
      <w:r w:rsidRPr="00D72EA3">
        <w:rPr>
          <w:rFonts w:ascii="Trebuchet MS" w:eastAsia="Times New Roman" w:hAnsi="Trebuchet MS" w:cs="Times New Roman"/>
          <w:color w:val="000000"/>
          <w:sz w:val="20"/>
          <w:szCs w:val="20"/>
          <w:lang w:eastAsia="ru-RU"/>
        </w:rPr>
        <w:t>xlsx</w:t>
      </w:r>
      <w:proofErr w:type="spellEnd"/>
      <w:r w:rsidRPr="00D72EA3">
        <w:rPr>
          <w:rFonts w:ascii="Trebuchet MS" w:eastAsia="Times New Roman" w:hAnsi="Trebuchet MS" w:cs="Times New Roman"/>
          <w:color w:val="000000"/>
          <w:sz w:val="20"/>
          <w:szCs w:val="20"/>
          <w:lang w:eastAsia="ru-RU"/>
        </w:rPr>
        <w:t>, .</w:t>
      </w:r>
      <w:proofErr w:type="spellStart"/>
      <w:r w:rsidRPr="00D72EA3">
        <w:rPr>
          <w:rFonts w:ascii="Trebuchet MS" w:eastAsia="Times New Roman" w:hAnsi="Trebuchet MS" w:cs="Times New Roman"/>
          <w:color w:val="000000"/>
          <w:sz w:val="20"/>
          <w:szCs w:val="20"/>
          <w:lang w:eastAsia="ru-RU"/>
        </w:rPr>
        <w:t>doc</w:t>
      </w:r>
      <w:proofErr w:type="spellEnd"/>
      <w:r w:rsidRPr="00D72EA3">
        <w:rPr>
          <w:rFonts w:ascii="Trebuchet MS" w:eastAsia="Times New Roman" w:hAnsi="Trebuchet MS" w:cs="Times New Roman"/>
          <w:color w:val="000000"/>
          <w:sz w:val="20"/>
          <w:szCs w:val="20"/>
          <w:lang w:eastAsia="ru-RU"/>
        </w:rPr>
        <w:t>, .</w:t>
      </w:r>
      <w:proofErr w:type="spellStart"/>
      <w:r w:rsidRPr="00D72EA3">
        <w:rPr>
          <w:rFonts w:ascii="Trebuchet MS" w:eastAsia="Times New Roman" w:hAnsi="Trebuchet MS" w:cs="Times New Roman"/>
          <w:color w:val="000000"/>
          <w:sz w:val="20"/>
          <w:szCs w:val="20"/>
          <w:lang w:eastAsia="ru-RU"/>
        </w:rPr>
        <w:t>docx</w:t>
      </w:r>
      <w:proofErr w:type="spellEnd"/>
      <w:r w:rsidRPr="00D72EA3">
        <w:rPr>
          <w:rFonts w:ascii="Trebuchet MS" w:eastAsia="Times New Roman" w:hAnsi="Trebuchet MS" w:cs="Times New Roman"/>
          <w:color w:val="000000"/>
          <w:sz w:val="20"/>
          <w:szCs w:val="20"/>
          <w:lang w:eastAsia="ru-RU"/>
        </w:rPr>
        <w:t>).</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p>
    <w:p w:rsidR="00D72EA3" w:rsidRPr="00D72EA3" w:rsidRDefault="00D72EA3" w:rsidP="005A42D2">
      <w:pPr>
        <w:shd w:val="clear" w:color="auto" w:fill="FFFFFF"/>
        <w:spacing w:after="24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color w:val="000000"/>
          <w:sz w:val="20"/>
          <w:szCs w:val="20"/>
          <w:lang w:eastAsia="ru-RU"/>
        </w:rPr>
        <w:br/>
      </w:r>
      <w:r w:rsidRPr="00D72EA3">
        <w:rPr>
          <w:rFonts w:ascii="Trebuchet MS" w:eastAsia="Times New Roman" w:hAnsi="Trebuchet MS" w:cs="Times New Roman"/>
          <w:b/>
          <w:bCs/>
          <w:color w:val="000000"/>
          <w:sz w:val="20"/>
          <w:szCs w:val="20"/>
          <w:lang w:eastAsia="ru-RU"/>
        </w:rPr>
        <w:t>Вопрос:</w:t>
      </w:r>
      <w:r w:rsidRPr="00D72EA3">
        <w:rPr>
          <w:rFonts w:ascii="Trebuchet MS" w:eastAsia="Times New Roman" w:hAnsi="Trebuchet MS" w:cs="Times New Roman"/>
          <w:color w:val="000000"/>
          <w:sz w:val="20"/>
          <w:szCs w:val="20"/>
          <w:lang w:eastAsia="ru-RU"/>
        </w:rPr>
        <w:t> Отчёт за 2020 год нужно сдавать по новой форме или можно по старой?</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b/>
          <w:bCs/>
          <w:color w:val="000000"/>
          <w:sz w:val="20"/>
          <w:szCs w:val="20"/>
          <w:lang w:eastAsia="ru-RU"/>
        </w:rPr>
        <w:t>Ответ:</w:t>
      </w:r>
      <w:r w:rsidRPr="00D72EA3">
        <w:rPr>
          <w:rFonts w:ascii="Trebuchet MS" w:eastAsia="Times New Roman" w:hAnsi="Trebuchet MS" w:cs="Times New Roman"/>
          <w:color w:val="000000"/>
          <w:sz w:val="20"/>
          <w:szCs w:val="20"/>
          <w:lang w:eastAsia="ru-RU"/>
        </w:rPr>
        <w:t xml:space="preserve"> По новой форме. 31.12.2020 прекратил свое действие приказ Ростехнадзора от 23.01.2014 № 25, устанавливающий форму сведений об организации производственного контроля, ежегодно представляемых в </w:t>
      </w:r>
      <w:proofErr w:type="spellStart"/>
      <w:r w:rsidRPr="00D72EA3">
        <w:rPr>
          <w:rFonts w:ascii="Trebuchet MS" w:eastAsia="Times New Roman" w:hAnsi="Trebuchet MS" w:cs="Times New Roman"/>
          <w:color w:val="000000"/>
          <w:sz w:val="20"/>
          <w:szCs w:val="20"/>
          <w:lang w:eastAsia="ru-RU"/>
        </w:rPr>
        <w:t>Ростехнадзор</w:t>
      </w:r>
      <w:proofErr w:type="spellEnd"/>
      <w:r w:rsidRPr="00D72EA3">
        <w:rPr>
          <w:rFonts w:ascii="Trebuchet MS" w:eastAsia="Times New Roman" w:hAnsi="Trebuchet MS" w:cs="Times New Roman"/>
          <w:color w:val="000000"/>
          <w:sz w:val="20"/>
          <w:szCs w:val="20"/>
          <w:lang w:eastAsia="ru-RU"/>
        </w:rPr>
        <w:t xml:space="preserve"> владельцами ОПО. Отчёт об организации производственного контроля в 2021 году следует представлять по форме, установленной приказом Ростехнадзора от 11 декабря 2020 г. № 518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p>
    <w:p w:rsidR="00D72EA3" w:rsidRPr="00D72EA3" w:rsidRDefault="00D72EA3" w:rsidP="005A42D2">
      <w:pPr>
        <w:shd w:val="clear" w:color="auto" w:fill="FFFFFF"/>
        <w:spacing w:after="24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color w:val="000000"/>
          <w:sz w:val="20"/>
          <w:szCs w:val="20"/>
          <w:lang w:eastAsia="ru-RU"/>
        </w:rPr>
        <w:br/>
      </w:r>
      <w:r w:rsidRPr="00D72EA3">
        <w:rPr>
          <w:rFonts w:ascii="Trebuchet MS" w:eastAsia="Times New Roman" w:hAnsi="Trebuchet MS" w:cs="Times New Roman"/>
          <w:b/>
          <w:bCs/>
          <w:color w:val="000000"/>
          <w:sz w:val="20"/>
          <w:szCs w:val="20"/>
          <w:lang w:eastAsia="ru-RU"/>
        </w:rPr>
        <w:t>Вопрос:</w:t>
      </w:r>
      <w:r w:rsidRPr="00D72EA3">
        <w:rPr>
          <w:rFonts w:ascii="Trebuchet MS" w:eastAsia="Times New Roman" w:hAnsi="Trebuchet MS" w:cs="Times New Roman"/>
          <w:color w:val="000000"/>
          <w:sz w:val="20"/>
          <w:szCs w:val="20"/>
          <w:lang w:eastAsia="ru-RU"/>
        </w:rPr>
        <w:t> Что делать, если в некоторых разделах не удаётся вставить даты, например, срок действия полисов страхования? Можно ли оставить не заполненные?</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b/>
          <w:bCs/>
          <w:color w:val="000000"/>
          <w:sz w:val="20"/>
          <w:szCs w:val="20"/>
          <w:lang w:eastAsia="ru-RU"/>
        </w:rPr>
        <w:t>Ответ:</w:t>
      </w:r>
      <w:r w:rsidRPr="00D72EA3">
        <w:rPr>
          <w:rFonts w:ascii="Trebuchet MS" w:eastAsia="Times New Roman" w:hAnsi="Trebuchet MS" w:cs="Times New Roman"/>
          <w:color w:val="000000"/>
          <w:sz w:val="20"/>
          <w:szCs w:val="20"/>
          <w:lang w:eastAsia="ru-RU"/>
        </w:rPr>
        <w:t> Все разделы указанной формы являются обязательными и должны быть заполнены. Требования к форме представления сведений об организации производственного контроля за соблюдением требований промышленной безопасности установлены Требованиями к форме представления сведений об организации производственного контроля за соблюдением требований промышленной безопасности, утвержденными приказом Ростехнадзора от 11.12.2020 № 518. Шаблон формы, а также другие материалы, включая XSD и XML описания, необходимые для представления сведений в электронной форме, расположены в подразделе «Прием отчетов о производственном контроле» раздела «Деятельность» официального сайта Ростехнадзора.</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p>
    <w:p w:rsidR="00D72EA3" w:rsidRPr="00D72EA3" w:rsidRDefault="00D72EA3" w:rsidP="005A42D2">
      <w:pPr>
        <w:shd w:val="clear" w:color="auto" w:fill="FFFFFF"/>
        <w:spacing w:after="24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color w:val="000000"/>
          <w:sz w:val="20"/>
          <w:szCs w:val="20"/>
          <w:lang w:eastAsia="ru-RU"/>
        </w:rPr>
        <w:br/>
      </w:r>
      <w:r w:rsidRPr="00D72EA3">
        <w:rPr>
          <w:rFonts w:ascii="Trebuchet MS" w:eastAsia="Times New Roman" w:hAnsi="Trebuchet MS" w:cs="Times New Roman"/>
          <w:b/>
          <w:bCs/>
          <w:color w:val="000000"/>
          <w:sz w:val="20"/>
          <w:szCs w:val="20"/>
          <w:lang w:eastAsia="ru-RU"/>
        </w:rPr>
        <w:t>Вопрос:</w:t>
      </w:r>
      <w:r w:rsidRPr="00D72EA3">
        <w:rPr>
          <w:rFonts w:ascii="Trebuchet MS" w:eastAsia="Times New Roman" w:hAnsi="Trebuchet MS" w:cs="Times New Roman"/>
          <w:color w:val="000000"/>
          <w:sz w:val="20"/>
          <w:szCs w:val="20"/>
          <w:lang w:eastAsia="ru-RU"/>
        </w:rPr>
        <w:t> Вертикальные резервуары РВС-2000 и более, а также технологические трубопроводы относить к сооружениям или к ТУ?</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b/>
          <w:bCs/>
          <w:color w:val="000000"/>
          <w:sz w:val="20"/>
          <w:szCs w:val="20"/>
          <w:lang w:eastAsia="ru-RU"/>
        </w:rPr>
        <w:t>Ответ:</w:t>
      </w:r>
      <w:r w:rsidRPr="00D72EA3">
        <w:rPr>
          <w:rFonts w:ascii="Trebuchet MS" w:eastAsia="Times New Roman" w:hAnsi="Trebuchet MS" w:cs="Times New Roman"/>
          <w:color w:val="000000"/>
          <w:sz w:val="20"/>
          <w:szCs w:val="20"/>
          <w:lang w:eastAsia="ru-RU"/>
        </w:rPr>
        <w:t> Резервуар и трубопровод являются сооружениями. Письмом Ростехнадзора от 14.08.2018 № 14-00-10/1541 «О требованиях к проектированию, изготовлению, монтажу и испытанию резервуаров», подготовленным Управлением по надзору за объектами нефтегазового комплекса, разъяснено, что согласно Федеральному закону от 30.12.2009 № 384-ФЗ «Технический регламент о безопасности зданий и сооружений» резервуары являются сооружениями, представляющими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w:t>
      </w:r>
      <w:r w:rsidRPr="00D72EA3">
        <w:rPr>
          <w:rFonts w:ascii="Trebuchet MS" w:eastAsia="Times New Roman" w:hAnsi="Trebuchet MS" w:cs="Times New Roman"/>
          <w:color w:val="000000"/>
          <w:sz w:val="20"/>
          <w:szCs w:val="20"/>
          <w:lang w:eastAsia="ru-RU"/>
        </w:rPr>
        <w:br/>
        <w:t xml:space="preserve">и предназначенную для хранения </w:t>
      </w:r>
      <w:proofErr w:type="spellStart"/>
      <w:r w:rsidRPr="00D72EA3">
        <w:rPr>
          <w:rFonts w:ascii="Trebuchet MS" w:eastAsia="Times New Roman" w:hAnsi="Trebuchet MS" w:cs="Times New Roman"/>
          <w:color w:val="000000"/>
          <w:sz w:val="20"/>
          <w:szCs w:val="20"/>
          <w:lang w:eastAsia="ru-RU"/>
        </w:rPr>
        <w:t>продукции.В</w:t>
      </w:r>
      <w:proofErr w:type="spellEnd"/>
      <w:r w:rsidRPr="00D72EA3">
        <w:rPr>
          <w:rFonts w:ascii="Trebuchet MS" w:eastAsia="Times New Roman" w:hAnsi="Trebuchet MS" w:cs="Times New Roman"/>
          <w:color w:val="000000"/>
          <w:sz w:val="20"/>
          <w:szCs w:val="20"/>
          <w:lang w:eastAsia="ru-RU"/>
        </w:rPr>
        <w:t xml:space="preserve"> соответствии с пунктом 42 приказа Федеральной службы по экологическому, технологическому и атомному надзору от 15.12.2020 №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к технологическим трубопроводам относятся трубопроводы, предназначенные для перемещения в пределах промышленного предприятия или группы этих предприятий сырья, полуфабрикатов, готового продукта, вспомогательных материалов, включающих в том числе пар, воду, воздух, газы, хладагенты, смазки, эмульсии, и обеспечивающие ведение технологического процесса и эксплуатацию оборудования и представляют собой конструкцию (сооружение), состоящую из труб, деталей и элементов трубопровода, включая трубопроводную арматуру, отводы, переходы, тройники, фланцы и элементы крепления, защиты и компенсации трубопровода (опоры, подвески, компенсаторы, болты, шайбы, прокладки), плотно и прочно соединенные между собой.</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p>
    <w:p w:rsidR="00D72EA3" w:rsidRPr="00D72EA3" w:rsidRDefault="00D72EA3" w:rsidP="005A42D2">
      <w:pPr>
        <w:shd w:val="clear" w:color="auto" w:fill="FFFFFF"/>
        <w:spacing w:after="24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color w:val="000000"/>
          <w:sz w:val="20"/>
          <w:szCs w:val="20"/>
          <w:lang w:eastAsia="ru-RU"/>
        </w:rPr>
        <w:br/>
      </w:r>
      <w:r w:rsidRPr="00D72EA3">
        <w:rPr>
          <w:rFonts w:ascii="Trebuchet MS" w:eastAsia="Times New Roman" w:hAnsi="Trebuchet MS" w:cs="Times New Roman"/>
          <w:b/>
          <w:bCs/>
          <w:color w:val="000000"/>
          <w:sz w:val="20"/>
          <w:szCs w:val="20"/>
          <w:lang w:eastAsia="ru-RU"/>
        </w:rPr>
        <w:t>Вопрос:</w:t>
      </w:r>
      <w:r w:rsidRPr="00D72EA3">
        <w:rPr>
          <w:rFonts w:ascii="Trebuchet MS" w:eastAsia="Times New Roman" w:hAnsi="Trebuchet MS" w:cs="Times New Roman"/>
          <w:color w:val="000000"/>
          <w:sz w:val="20"/>
          <w:szCs w:val="20"/>
          <w:lang w:eastAsia="ru-RU"/>
        </w:rPr>
        <w:t> Как понять требования раздела 6.4? Заполняем только для ТУ от работавших нормативный срок? И если в отчётном периоде не произошло никаких изменений - то раздел вообще не заполняем?</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b/>
          <w:bCs/>
          <w:color w:val="000000"/>
          <w:sz w:val="20"/>
          <w:szCs w:val="20"/>
          <w:lang w:eastAsia="ru-RU"/>
        </w:rPr>
        <w:lastRenderedPageBreak/>
        <w:t>Ответ:</w:t>
      </w:r>
      <w:r w:rsidRPr="00D72EA3">
        <w:rPr>
          <w:rFonts w:ascii="Trebuchet MS" w:eastAsia="Times New Roman" w:hAnsi="Trebuchet MS" w:cs="Times New Roman"/>
          <w:color w:val="000000"/>
          <w:sz w:val="20"/>
          <w:szCs w:val="20"/>
          <w:lang w:eastAsia="ru-RU"/>
        </w:rPr>
        <w:t> В соответствии с приказом от 11.12.2020 № 518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 в раздел 6.4 сведений об организации производственного контроля за соблюдением требований промышленной безопасности (далее - Сведения) вносится информация только о технических устройствах, применяемых на опасном производственном объекте, отработавших сроки службы, требующих проведения ремонтных работ, реконструкции, модернизации, находящихся в опытной эксплуатации. В случае отсутствия технических устройств по вышеуказанным характеристикам, раздел 6.4 Сведений не заполняется.</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p>
    <w:p w:rsidR="00D72EA3" w:rsidRPr="00D72EA3" w:rsidRDefault="00D72EA3" w:rsidP="005A42D2">
      <w:pPr>
        <w:shd w:val="clear" w:color="auto" w:fill="FFFFFF"/>
        <w:spacing w:after="24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color w:val="000000"/>
          <w:sz w:val="20"/>
          <w:szCs w:val="20"/>
          <w:lang w:eastAsia="ru-RU"/>
        </w:rPr>
        <w:br/>
      </w:r>
      <w:r w:rsidRPr="00D72EA3">
        <w:rPr>
          <w:rFonts w:ascii="Trebuchet MS" w:eastAsia="Times New Roman" w:hAnsi="Trebuchet MS" w:cs="Times New Roman"/>
          <w:b/>
          <w:bCs/>
          <w:color w:val="000000"/>
          <w:sz w:val="20"/>
          <w:szCs w:val="20"/>
          <w:lang w:eastAsia="ru-RU"/>
        </w:rPr>
        <w:t>Вопрос:</w:t>
      </w:r>
      <w:r w:rsidRPr="00D72EA3">
        <w:rPr>
          <w:rFonts w:ascii="Trebuchet MS" w:eastAsia="Times New Roman" w:hAnsi="Trebuchet MS" w:cs="Times New Roman"/>
          <w:color w:val="000000"/>
          <w:sz w:val="20"/>
          <w:szCs w:val="20"/>
          <w:lang w:eastAsia="ru-RU"/>
        </w:rPr>
        <w:t> </w:t>
      </w:r>
      <w:proofErr w:type="gramStart"/>
      <w:r w:rsidRPr="00D72EA3">
        <w:rPr>
          <w:rFonts w:ascii="Trebuchet MS" w:eastAsia="Times New Roman" w:hAnsi="Trebuchet MS" w:cs="Times New Roman"/>
          <w:color w:val="000000"/>
          <w:sz w:val="20"/>
          <w:szCs w:val="20"/>
          <w:lang w:eastAsia="ru-RU"/>
        </w:rPr>
        <w:t>В</w:t>
      </w:r>
      <w:proofErr w:type="gramEnd"/>
      <w:r w:rsidRPr="00D72EA3">
        <w:rPr>
          <w:rFonts w:ascii="Trebuchet MS" w:eastAsia="Times New Roman" w:hAnsi="Trebuchet MS" w:cs="Times New Roman"/>
          <w:color w:val="000000"/>
          <w:sz w:val="20"/>
          <w:szCs w:val="20"/>
          <w:lang w:eastAsia="ru-RU"/>
        </w:rPr>
        <w:t xml:space="preserve"> таблице 4 (наименование мероприятий о предоставлении файлов с указанием ссылок по выполненным мероприятиям (сами документы) объем очень большой получается, подкреплять весь объем?</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b/>
          <w:bCs/>
          <w:color w:val="000000"/>
          <w:sz w:val="20"/>
          <w:szCs w:val="20"/>
          <w:lang w:eastAsia="ru-RU"/>
        </w:rPr>
        <w:t>Ответ:</w:t>
      </w:r>
      <w:r w:rsidRPr="00D72EA3">
        <w:rPr>
          <w:rFonts w:ascii="Trebuchet MS" w:eastAsia="Times New Roman" w:hAnsi="Trebuchet MS" w:cs="Times New Roman"/>
          <w:color w:val="000000"/>
          <w:sz w:val="20"/>
          <w:szCs w:val="20"/>
          <w:lang w:eastAsia="ru-RU"/>
        </w:rPr>
        <w:t> В соответствии с пунктом 6 приказа от 11.12.2020 № 518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 в случае большого объема файлов вложения необходимо представить в полном объеме отдельными файлами.</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p>
    <w:p w:rsidR="00D72EA3" w:rsidRPr="00D72EA3" w:rsidRDefault="00D72EA3" w:rsidP="005A42D2">
      <w:pPr>
        <w:shd w:val="clear" w:color="auto" w:fill="FFFFFF"/>
        <w:spacing w:after="24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color w:val="000000"/>
          <w:sz w:val="20"/>
          <w:szCs w:val="20"/>
          <w:lang w:eastAsia="ru-RU"/>
        </w:rPr>
        <w:br/>
      </w:r>
      <w:r w:rsidRPr="00D72EA3">
        <w:rPr>
          <w:rFonts w:ascii="Trebuchet MS" w:eastAsia="Times New Roman" w:hAnsi="Trebuchet MS" w:cs="Times New Roman"/>
          <w:b/>
          <w:bCs/>
          <w:color w:val="000000"/>
          <w:sz w:val="20"/>
          <w:szCs w:val="20"/>
          <w:lang w:eastAsia="ru-RU"/>
        </w:rPr>
        <w:t>Вопрос: </w:t>
      </w:r>
      <w:r w:rsidRPr="00D72EA3">
        <w:rPr>
          <w:rFonts w:ascii="Trebuchet MS" w:eastAsia="Times New Roman" w:hAnsi="Trebuchet MS" w:cs="Times New Roman"/>
          <w:color w:val="000000"/>
          <w:sz w:val="20"/>
          <w:szCs w:val="20"/>
          <w:lang w:eastAsia="ru-RU"/>
        </w:rPr>
        <w:t>Правильно ли мы понимаем, что при заполнении раздела 6. «Сведения о состоянии технических устройств, применяемых на опасном производственном объекте, зданий и сооружений на ОПО», в таблице 6.1. Общий в столбце «Количество зданий и сооружений с продленным сроком эксплуатации» мы указываем все здания и сооружения у которых продлевался срок эксплуатации в 2020 году и подробно их раскрываем в таблице 6.2., а в столбце «Количество зданий и сооружений, выведенных из эксплуатации» Общей таблице 6.1. указываем все здания и сооружения, выведенные в 2020 году из эксплуатации, и в случаи их наличия указываем всю подробную информацию в таблице 6.1.</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b/>
          <w:bCs/>
          <w:color w:val="000000"/>
          <w:sz w:val="20"/>
          <w:szCs w:val="20"/>
          <w:lang w:eastAsia="ru-RU"/>
        </w:rPr>
        <w:t>Ответ:</w:t>
      </w:r>
      <w:r w:rsidRPr="00D72EA3">
        <w:rPr>
          <w:rFonts w:ascii="Trebuchet MS" w:eastAsia="Times New Roman" w:hAnsi="Trebuchet MS" w:cs="Times New Roman"/>
          <w:color w:val="000000"/>
          <w:sz w:val="20"/>
          <w:szCs w:val="20"/>
          <w:lang w:eastAsia="ru-RU"/>
        </w:rPr>
        <w:t> В соответствии с приказом от 11.12.2020 № 518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 в раздел 6.1 (общие сведения) сведений об организации производственного контроля за соблюдением требований промышленной безопасности (далее - Сведения) вносится информация о состоянии технических устройств, применяемых на опасном производственном объекте, зданий и сооружений на опасном производственном объекте за весь период эксплуатации технических устройств, зданий и сооружений по состоянию на конец отчетного периода. В последствии вышеуказанная информация дополняется более подробной в разделах 6.2-6.4 Сведений.</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p>
    <w:p w:rsidR="00D72EA3" w:rsidRPr="00D72EA3" w:rsidRDefault="00D72EA3" w:rsidP="005A42D2">
      <w:pPr>
        <w:shd w:val="clear" w:color="auto" w:fill="FFFFFF"/>
        <w:spacing w:after="24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color w:val="000000"/>
          <w:sz w:val="20"/>
          <w:szCs w:val="20"/>
          <w:lang w:eastAsia="ru-RU"/>
        </w:rPr>
        <w:br/>
      </w:r>
      <w:r w:rsidRPr="00D72EA3">
        <w:rPr>
          <w:rFonts w:ascii="Trebuchet MS" w:eastAsia="Times New Roman" w:hAnsi="Trebuchet MS" w:cs="Times New Roman"/>
          <w:b/>
          <w:bCs/>
          <w:color w:val="000000"/>
          <w:sz w:val="20"/>
          <w:szCs w:val="20"/>
          <w:lang w:eastAsia="ru-RU"/>
        </w:rPr>
        <w:t>Вопрос:</w:t>
      </w:r>
      <w:r w:rsidRPr="00D72EA3">
        <w:rPr>
          <w:rFonts w:ascii="Trebuchet MS" w:eastAsia="Times New Roman" w:hAnsi="Trebuchet MS" w:cs="Times New Roman"/>
          <w:color w:val="000000"/>
          <w:sz w:val="20"/>
          <w:szCs w:val="20"/>
          <w:lang w:eastAsia="ru-RU"/>
        </w:rPr>
        <w:t> Информацию по зданиям и сооружениям необходимо подавать в случае если они включены в реестр, это понятно. А если есть ОПО, сведения о которых подавались давно, и они существуют до сих пор в старой форме (т.к. изменений не было), и в их состав не включены здания, нужно ли в отчёте указывать эти здания? Не выльется ли это впоследствии в замечание, что здание не внесено в Реестр?</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b/>
          <w:bCs/>
          <w:color w:val="000000"/>
          <w:sz w:val="20"/>
          <w:szCs w:val="20"/>
          <w:lang w:eastAsia="ru-RU"/>
        </w:rPr>
        <w:t>Ответ:</w:t>
      </w:r>
      <w:r w:rsidRPr="00D72EA3">
        <w:rPr>
          <w:rFonts w:ascii="Trebuchet MS" w:eastAsia="Times New Roman" w:hAnsi="Trebuchet MS" w:cs="Times New Roman"/>
          <w:color w:val="000000"/>
          <w:sz w:val="20"/>
          <w:szCs w:val="20"/>
          <w:lang w:eastAsia="ru-RU"/>
        </w:rPr>
        <w:t xml:space="preserve"> В соответствии с пунктом 5 статьи 2 Федерального закона № 116-ФЗ от 21.07.1997 «О промышленной безопасности опасных производственных объектов» (далее ФЗ № 116 от 21.07.1997) руководитель организации, эксплуатирующей опасные производственные объекты, несёт ответственность за полноту и достоверность сведений, представленных для регистрации в государственном реестре опасных производственных объектов, в соответствии с законодательством Российской </w:t>
      </w:r>
      <w:proofErr w:type="spellStart"/>
      <w:r w:rsidRPr="00D72EA3">
        <w:rPr>
          <w:rFonts w:ascii="Trebuchet MS" w:eastAsia="Times New Roman" w:hAnsi="Trebuchet MS" w:cs="Times New Roman"/>
          <w:color w:val="000000"/>
          <w:sz w:val="20"/>
          <w:szCs w:val="20"/>
          <w:lang w:eastAsia="ru-RU"/>
        </w:rPr>
        <w:t>Федерации.«Требования</w:t>
      </w:r>
      <w:proofErr w:type="spellEnd"/>
      <w:r w:rsidRPr="00D72EA3">
        <w:rPr>
          <w:rFonts w:ascii="Trebuchet MS" w:eastAsia="Times New Roman" w:hAnsi="Trebuchet MS" w:cs="Times New Roman"/>
          <w:color w:val="000000"/>
          <w:sz w:val="20"/>
          <w:szCs w:val="20"/>
          <w:lang w:eastAsia="ru-RU"/>
        </w:rPr>
        <w:t xml:space="preserve">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утверждённые приказом Ростехнадзора от 30.11.2020 № 471, обязательны для выполнения всеми юридическими лицами, образованными в соответствии с законодательством Российской Федерации, индивидуальными предпринимателями, осуществляющими (планирующими осуществлять) эксплуатацию опасных производственных объектов, принадлежащих им на праве собственности или ином законном основании (далее - эксплуатирующая организация). Подпунктом 1 пункта 14 Требований определено: сведения, характеризующие каждый опасный производственный объект (ОПО), содержат следующие данные, в числе которых проектные (эксплуатационные) характеристики, дата изготовления и ввода в эксплуатацию технических устройств, зданий (сооружений). Приложением № 2 «Административного регламент Федеральной </w:t>
      </w:r>
      <w:r w:rsidRPr="00D72EA3">
        <w:rPr>
          <w:rFonts w:ascii="Trebuchet MS" w:eastAsia="Times New Roman" w:hAnsi="Trebuchet MS" w:cs="Times New Roman"/>
          <w:color w:val="000000"/>
          <w:sz w:val="20"/>
          <w:szCs w:val="20"/>
          <w:lang w:eastAsia="ru-RU"/>
        </w:rPr>
        <w:lastRenderedPageBreak/>
        <w:t>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утверждённого приказом Ростехнадзора от 08.04.2019 № 140 (далее - Административный регламент) установлена форма сведений, характеризующие ОПО, согласно которой указывается наименование площадки, участка, цеха, здания, сооружения, входящих в состав ОПО. В соответствии с разделом 6 Приложения к «Требованиям к форме представления сведений об организации производственного контроля за соблюдением требований промышленной безопасности, утверждённых приказом Федеральной службы по экологическому, технологическому и атомному надзору от 11.12.2020 № 518, (далее – Требования) указываются сведения о состоянии технических устройств, применяемых на опасном производственном объекте, зданий и сооружений на опасном производственном объекте. Так же информируем о том, что пунктом 2 Требований установлено, что до 1 сентября 2021 г. сведения о состоянии зданий и сооружений на опасных производственных объектах могут быть представлены юридическими лицами (индивидуальными предпринимателями), эксплуатирующими опасные производственные объекты, в произвольной форме.</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p>
    <w:p w:rsidR="00D72EA3" w:rsidRPr="00D72EA3" w:rsidRDefault="00D72EA3" w:rsidP="005A42D2">
      <w:pPr>
        <w:shd w:val="clear" w:color="auto" w:fill="FFFFFF"/>
        <w:spacing w:after="24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color w:val="000000"/>
          <w:sz w:val="20"/>
          <w:szCs w:val="20"/>
          <w:lang w:eastAsia="ru-RU"/>
        </w:rPr>
        <w:br/>
      </w:r>
      <w:r w:rsidRPr="00D72EA3">
        <w:rPr>
          <w:rFonts w:ascii="Trebuchet MS" w:eastAsia="Times New Roman" w:hAnsi="Trebuchet MS" w:cs="Times New Roman"/>
          <w:b/>
          <w:bCs/>
          <w:color w:val="000000"/>
          <w:sz w:val="20"/>
          <w:szCs w:val="20"/>
          <w:lang w:eastAsia="ru-RU"/>
        </w:rPr>
        <w:t>Вопрос:</w:t>
      </w:r>
      <w:r w:rsidRPr="00D72EA3">
        <w:rPr>
          <w:rFonts w:ascii="Trebuchet MS" w:eastAsia="Times New Roman" w:hAnsi="Trebuchet MS" w:cs="Times New Roman"/>
          <w:color w:val="000000"/>
          <w:sz w:val="20"/>
          <w:szCs w:val="20"/>
          <w:lang w:eastAsia="ru-RU"/>
        </w:rPr>
        <w:t xml:space="preserve"> Меня всегда интересовал вопрос: Читают ли в </w:t>
      </w:r>
      <w:proofErr w:type="spellStart"/>
      <w:r w:rsidRPr="00D72EA3">
        <w:rPr>
          <w:rFonts w:ascii="Trebuchet MS" w:eastAsia="Times New Roman" w:hAnsi="Trebuchet MS" w:cs="Times New Roman"/>
          <w:color w:val="000000"/>
          <w:sz w:val="20"/>
          <w:szCs w:val="20"/>
          <w:lang w:eastAsia="ru-RU"/>
        </w:rPr>
        <w:t>Ростехнадзоре</w:t>
      </w:r>
      <w:proofErr w:type="spellEnd"/>
      <w:r w:rsidRPr="00D72EA3">
        <w:rPr>
          <w:rFonts w:ascii="Trebuchet MS" w:eastAsia="Times New Roman" w:hAnsi="Trebuchet MS" w:cs="Times New Roman"/>
          <w:color w:val="000000"/>
          <w:sz w:val="20"/>
          <w:szCs w:val="20"/>
          <w:lang w:eastAsia="ru-RU"/>
        </w:rPr>
        <w:t xml:space="preserve"> то, что мы написали в отчетах?</w:t>
      </w:r>
    </w:p>
    <w:p w:rsidR="00D72EA3" w:rsidRPr="00D72EA3" w:rsidRDefault="00D72EA3" w:rsidP="005A42D2">
      <w:pPr>
        <w:shd w:val="clear" w:color="auto" w:fill="FFFFFF"/>
        <w:spacing w:after="0" w:line="240" w:lineRule="auto"/>
        <w:jc w:val="both"/>
        <w:rPr>
          <w:rFonts w:ascii="Trebuchet MS" w:eastAsia="Times New Roman" w:hAnsi="Trebuchet MS" w:cs="Times New Roman"/>
          <w:color w:val="000000"/>
          <w:sz w:val="20"/>
          <w:szCs w:val="20"/>
          <w:lang w:eastAsia="ru-RU"/>
        </w:rPr>
      </w:pPr>
      <w:r w:rsidRPr="00D72EA3">
        <w:rPr>
          <w:rFonts w:ascii="Trebuchet MS" w:eastAsia="Times New Roman" w:hAnsi="Trebuchet MS" w:cs="Times New Roman"/>
          <w:b/>
          <w:bCs/>
          <w:color w:val="000000"/>
          <w:sz w:val="20"/>
          <w:szCs w:val="20"/>
          <w:lang w:eastAsia="ru-RU"/>
        </w:rPr>
        <w:t>Ответ:</w:t>
      </w:r>
      <w:r w:rsidRPr="00D72EA3">
        <w:rPr>
          <w:rFonts w:ascii="Trebuchet MS" w:eastAsia="Times New Roman" w:hAnsi="Trebuchet MS" w:cs="Times New Roman"/>
          <w:color w:val="000000"/>
          <w:sz w:val="20"/>
          <w:szCs w:val="20"/>
          <w:lang w:eastAsia="ru-RU"/>
        </w:rPr>
        <w:t> Все отчеты проверяются, анализируются ответственными лицами курируемых отделов. При необходимости согласовываются с отделами, вопросы которых пересекаются в представленных отчетах.</w:t>
      </w:r>
    </w:p>
    <w:bookmarkEnd w:id="0"/>
    <w:p w:rsidR="00381C7C" w:rsidRDefault="00381C7C" w:rsidP="005A42D2">
      <w:pPr>
        <w:jc w:val="both"/>
      </w:pPr>
    </w:p>
    <w:sectPr w:rsidR="00381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EA3"/>
    <w:rsid w:val="00381C7C"/>
    <w:rsid w:val="005A42D2"/>
    <w:rsid w:val="00D72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BC191-1E7A-4950-9214-2D7F4DE9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920928">
      <w:bodyDiv w:val="1"/>
      <w:marLeft w:val="0"/>
      <w:marRight w:val="0"/>
      <w:marTop w:val="0"/>
      <w:marBottom w:val="0"/>
      <w:divBdr>
        <w:top w:val="none" w:sz="0" w:space="0" w:color="auto"/>
        <w:left w:val="none" w:sz="0" w:space="0" w:color="auto"/>
        <w:bottom w:val="none" w:sz="0" w:space="0" w:color="auto"/>
        <w:right w:val="none" w:sz="0" w:space="0" w:color="auto"/>
      </w:divBdr>
      <w:divsChild>
        <w:div w:id="488399108">
          <w:marLeft w:val="0"/>
          <w:marRight w:val="0"/>
          <w:marTop w:val="0"/>
          <w:marBottom w:val="0"/>
          <w:divBdr>
            <w:top w:val="none" w:sz="0" w:space="0" w:color="auto"/>
            <w:left w:val="none" w:sz="0" w:space="0" w:color="auto"/>
            <w:bottom w:val="none" w:sz="0" w:space="0" w:color="auto"/>
            <w:right w:val="none" w:sz="0" w:space="0" w:color="auto"/>
          </w:divBdr>
        </w:div>
        <w:div w:id="1979915139">
          <w:marLeft w:val="0"/>
          <w:marRight w:val="0"/>
          <w:marTop w:val="0"/>
          <w:marBottom w:val="0"/>
          <w:divBdr>
            <w:top w:val="none" w:sz="0" w:space="0" w:color="auto"/>
            <w:left w:val="none" w:sz="0" w:space="0" w:color="auto"/>
            <w:bottom w:val="none" w:sz="0" w:space="0" w:color="auto"/>
            <w:right w:val="none" w:sz="0" w:space="0" w:color="auto"/>
          </w:divBdr>
        </w:div>
        <w:div w:id="232592289">
          <w:marLeft w:val="0"/>
          <w:marRight w:val="0"/>
          <w:marTop w:val="0"/>
          <w:marBottom w:val="0"/>
          <w:divBdr>
            <w:top w:val="none" w:sz="0" w:space="0" w:color="auto"/>
            <w:left w:val="none" w:sz="0" w:space="0" w:color="auto"/>
            <w:bottom w:val="none" w:sz="0" w:space="0" w:color="auto"/>
            <w:right w:val="none" w:sz="0" w:space="0" w:color="auto"/>
          </w:divBdr>
        </w:div>
        <w:div w:id="594705444">
          <w:marLeft w:val="0"/>
          <w:marRight w:val="0"/>
          <w:marTop w:val="0"/>
          <w:marBottom w:val="0"/>
          <w:divBdr>
            <w:top w:val="none" w:sz="0" w:space="0" w:color="auto"/>
            <w:left w:val="none" w:sz="0" w:space="0" w:color="auto"/>
            <w:bottom w:val="none" w:sz="0" w:space="0" w:color="auto"/>
            <w:right w:val="none" w:sz="0" w:space="0" w:color="auto"/>
          </w:divBdr>
        </w:div>
        <w:div w:id="204603496">
          <w:marLeft w:val="0"/>
          <w:marRight w:val="0"/>
          <w:marTop w:val="0"/>
          <w:marBottom w:val="0"/>
          <w:divBdr>
            <w:top w:val="none" w:sz="0" w:space="0" w:color="auto"/>
            <w:left w:val="none" w:sz="0" w:space="0" w:color="auto"/>
            <w:bottom w:val="none" w:sz="0" w:space="0" w:color="auto"/>
            <w:right w:val="none" w:sz="0" w:space="0" w:color="auto"/>
          </w:divBdr>
        </w:div>
        <w:div w:id="348027545">
          <w:marLeft w:val="0"/>
          <w:marRight w:val="0"/>
          <w:marTop w:val="0"/>
          <w:marBottom w:val="0"/>
          <w:divBdr>
            <w:top w:val="none" w:sz="0" w:space="0" w:color="auto"/>
            <w:left w:val="none" w:sz="0" w:space="0" w:color="auto"/>
            <w:bottom w:val="none" w:sz="0" w:space="0" w:color="auto"/>
            <w:right w:val="none" w:sz="0" w:space="0" w:color="auto"/>
          </w:divBdr>
        </w:div>
        <w:div w:id="1724449432">
          <w:marLeft w:val="0"/>
          <w:marRight w:val="0"/>
          <w:marTop w:val="0"/>
          <w:marBottom w:val="0"/>
          <w:divBdr>
            <w:top w:val="none" w:sz="0" w:space="0" w:color="auto"/>
            <w:left w:val="none" w:sz="0" w:space="0" w:color="auto"/>
            <w:bottom w:val="none" w:sz="0" w:space="0" w:color="auto"/>
            <w:right w:val="none" w:sz="0" w:space="0" w:color="auto"/>
          </w:divBdr>
        </w:div>
        <w:div w:id="2020040808">
          <w:marLeft w:val="0"/>
          <w:marRight w:val="0"/>
          <w:marTop w:val="0"/>
          <w:marBottom w:val="0"/>
          <w:divBdr>
            <w:top w:val="none" w:sz="0" w:space="0" w:color="auto"/>
            <w:left w:val="none" w:sz="0" w:space="0" w:color="auto"/>
            <w:bottom w:val="none" w:sz="0" w:space="0" w:color="auto"/>
            <w:right w:val="none" w:sz="0" w:space="0" w:color="auto"/>
          </w:divBdr>
        </w:div>
        <w:div w:id="147405893">
          <w:marLeft w:val="0"/>
          <w:marRight w:val="0"/>
          <w:marTop w:val="0"/>
          <w:marBottom w:val="0"/>
          <w:divBdr>
            <w:top w:val="none" w:sz="0" w:space="0" w:color="auto"/>
            <w:left w:val="none" w:sz="0" w:space="0" w:color="auto"/>
            <w:bottom w:val="none" w:sz="0" w:space="0" w:color="auto"/>
            <w:right w:val="none" w:sz="0" w:space="0" w:color="auto"/>
          </w:divBdr>
        </w:div>
        <w:div w:id="1193031722">
          <w:marLeft w:val="0"/>
          <w:marRight w:val="0"/>
          <w:marTop w:val="0"/>
          <w:marBottom w:val="0"/>
          <w:divBdr>
            <w:top w:val="none" w:sz="0" w:space="0" w:color="auto"/>
            <w:left w:val="none" w:sz="0" w:space="0" w:color="auto"/>
            <w:bottom w:val="none" w:sz="0" w:space="0" w:color="auto"/>
            <w:right w:val="none" w:sz="0" w:space="0" w:color="auto"/>
          </w:divBdr>
        </w:div>
        <w:div w:id="1003241009">
          <w:marLeft w:val="0"/>
          <w:marRight w:val="0"/>
          <w:marTop w:val="0"/>
          <w:marBottom w:val="0"/>
          <w:divBdr>
            <w:top w:val="none" w:sz="0" w:space="0" w:color="auto"/>
            <w:left w:val="none" w:sz="0" w:space="0" w:color="auto"/>
            <w:bottom w:val="none" w:sz="0" w:space="0" w:color="auto"/>
            <w:right w:val="none" w:sz="0" w:space="0" w:color="auto"/>
          </w:divBdr>
        </w:div>
        <w:div w:id="1800151011">
          <w:marLeft w:val="0"/>
          <w:marRight w:val="0"/>
          <w:marTop w:val="0"/>
          <w:marBottom w:val="0"/>
          <w:divBdr>
            <w:top w:val="none" w:sz="0" w:space="0" w:color="auto"/>
            <w:left w:val="none" w:sz="0" w:space="0" w:color="auto"/>
            <w:bottom w:val="none" w:sz="0" w:space="0" w:color="auto"/>
            <w:right w:val="none" w:sz="0" w:space="0" w:color="auto"/>
          </w:divBdr>
        </w:div>
        <w:div w:id="1226144198">
          <w:marLeft w:val="0"/>
          <w:marRight w:val="0"/>
          <w:marTop w:val="0"/>
          <w:marBottom w:val="0"/>
          <w:divBdr>
            <w:top w:val="none" w:sz="0" w:space="0" w:color="auto"/>
            <w:left w:val="none" w:sz="0" w:space="0" w:color="auto"/>
            <w:bottom w:val="none" w:sz="0" w:space="0" w:color="auto"/>
            <w:right w:val="none" w:sz="0" w:space="0" w:color="auto"/>
          </w:divBdr>
        </w:div>
        <w:div w:id="1150827453">
          <w:marLeft w:val="0"/>
          <w:marRight w:val="0"/>
          <w:marTop w:val="0"/>
          <w:marBottom w:val="0"/>
          <w:divBdr>
            <w:top w:val="none" w:sz="0" w:space="0" w:color="auto"/>
            <w:left w:val="none" w:sz="0" w:space="0" w:color="auto"/>
            <w:bottom w:val="none" w:sz="0" w:space="0" w:color="auto"/>
            <w:right w:val="none" w:sz="0" w:space="0" w:color="auto"/>
          </w:divBdr>
        </w:div>
        <w:div w:id="1463812487">
          <w:marLeft w:val="0"/>
          <w:marRight w:val="0"/>
          <w:marTop w:val="0"/>
          <w:marBottom w:val="0"/>
          <w:divBdr>
            <w:top w:val="none" w:sz="0" w:space="0" w:color="auto"/>
            <w:left w:val="none" w:sz="0" w:space="0" w:color="auto"/>
            <w:bottom w:val="none" w:sz="0" w:space="0" w:color="auto"/>
            <w:right w:val="none" w:sz="0" w:space="0" w:color="auto"/>
          </w:divBdr>
        </w:div>
        <w:div w:id="264924193">
          <w:marLeft w:val="0"/>
          <w:marRight w:val="0"/>
          <w:marTop w:val="0"/>
          <w:marBottom w:val="0"/>
          <w:divBdr>
            <w:top w:val="none" w:sz="0" w:space="0" w:color="auto"/>
            <w:left w:val="none" w:sz="0" w:space="0" w:color="auto"/>
            <w:bottom w:val="none" w:sz="0" w:space="0" w:color="auto"/>
            <w:right w:val="none" w:sz="0" w:space="0" w:color="auto"/>
          </w:divBdr>
        </w:div>
        <w:div w:id="1658074061">
          <w:marLeft w:val="0"/>
          <w:marRight w:val="0"/>
          <w:marTop w:val="0"/>
          <w:marBottom w:val="0"/>
          <w:divBdr>
            <w:top w:val="none" w:sz="0" w:space="0" w:color="auto"/>
            <w:left w:val="none" w:sz="0" w:space="0" w:color="auto"/>
            <w:bottom w:val="none" w:sz="0" w:space="0" w:color="auto"/>
            <w:right w:val="none" w:sz="0" w:space="0" w:color="auto"/>
          </w:divBdr>
        </w:div>
        <w:div w:id="1314021202">
          <w:marLeft w:val="0"/>
          <w:marRight w:val="0"/>
          <w:marTop w:val="0"/>
          <w:marBottom w:val="0"/>
          <w:divBdr>
            <w:top w:val="none" w:sz="0" w:space="0" w:color="auto"/>
            <w:left w:val="none" w:sz="0" w:space="0" w:color="auto"/>
            <w:bottom w:val="none" w:sz="0" w:space="0" w:color="auto"/>
            <w:right w:val="none" w:sz="0" w:space="0" w:color="auto"/>
          </w:divBdr>
        </w:div>
        <w:div w:id="2132045095">
          <w:marLeft w:val="0"/>
          <w:marRight w:val="0"/>
          <w:marTop w:val="0"/>
          <w:marBottom w:val="0"/>
          <w:divBdr>
            <w:top w:val="none" w:sz="0" w:space="0" w:color="auto"/>
            <w:left w:val="none" w:sz="0" w:space="0" w:color="auto"/>
            <w:bottom w:val="none" w:sz="0" w:space="0" w:color="auto"/>
            <w:right w:val="none" w:sz="0" w:space="0" w:color="auto"/>
          </w:divBdr>
        </w:div>
        <w:div w:id="133914774">
          <w:marLeft w:val="0"/>
          <w:marRight w:val="0"/>
          <w:marTop w:val="0"/>
          <w:marBottom w:val="0"/>
          <w:divBdr>
            <w:top w:val="none" w:sz="0" w:space="0" w:color="auto"/>
            <w:left w:val="none" w:sz="0" w:space="0" w:color="auto"/>
            <w:bottom w:val="none" w:sz="0" w:space="0" w:color="auto"/>
            <w:right w:val="none" w:sz="0" w:space="0" w:color="auto"/>
          </w:divBdr>
        </w:div>
        <w:div w:id="1970427745">
          <w:marLeft w:val="0"/>
          <w:marRight w:val="0"/>
          <w:marTop w:val="0"/>
          <w:marBottom w:val="0"/>
          <w:divBdr>
            <w:top w:val="none" w:sz="0" w:space="0" w:color="auto"/>
            <w:left w:val="none" w:sz="0" w:space="0" w:color="auto"/>
            <w:bottom w:val="none" w:sz="0" w:space="0" w:color="auto"/>
            <w:right w:val="none" w:sz="0" w:space="0" w:color="auto"/>
          </w:divBdr>
        </w:div>
        <w:div w:id="1178886553">
          <w:marLeft w:val="0"/>
          <w:marRight w:val="0"/>
          <w:marTop w:val="0"/>
          <w:marBottom w:val="0"/>
          <w:divBdr>
            <w:top w:val="none" w:sz="0" w:space="0" w:color="auto"/>
            <w:left w:val="none" w:sz="0" w:space="0" w:color="auto"/>
            <w:bottom w:val="none" w:sz="0" w:space="0" w:color="auto"/>
            <w:right w:val="none" w:sz="0" w:space="0" w:color="auto"/>
          </w:divBdr>
        </w:div>
        <w:div w:id="1131287006">
          <w:marLeft w:val="0"/>
          <w:marRight w:val="0"/>
          <w:marTop w:val="0"/>
          <w:marBottom w:val="0"/>
          <w:divBdr>
            <w:top w:val="none" w:sz="0" w:space="0" w:color="auto"/>
            <w:left w:val="none" w:sz="0" w:space="0" w:color="auto"/>
            <w:bottom w:val="none" w:sz="0" w:space="0" w:color="auto"/>
            <w:right w:val="none" w:sz="0" w:space="0" w:color="auto"/>
          </w:divBdr>
        </w:div>
        <w:div w:id="187959102">
          <w:marLeft w:val="0"/>
          <w:marRight w:val="0"/>
          <w:marTop w:val="0"/>
          <w:marBottom w:val="0"/>
          <w:divBdr>
            <w:top w:val="none" w:sz="0" w:space="0" w:color="auto"/>
            <w:left w:val="none" w:sz="0" w:space="0" w:color="auto"/>
            <w:bottom w:val="none" w:sz="0" w:space="0" w:color="auto"/>
            <w:right w:val="none" w:sz="0" w:space="0" w:color="auto"/>
          </w:divBdr>
        </w:div>
        <w:div w:id="1486975212">
          <w:marLeft w:val="0"/>
          <w:marRight w:val="0"/>
          <w:marTop w:val="0"/>
          <w:marBottom w:val="0"/>
          <w:divBdr>
            <w:top w:val="none" w:sz="0" w:space="0" w:color="auto"/>
            <w:left w:val="none" w:sz="0" w:space="0" w:color="auto"/>
            <w:bottom w:val="none" w:sz="0" w:space="0" w:color="auto"/>
            <w:right w:val="none" w:sz="0" w:space="0" w:color="auto"/>
          </w:divBdr>
        </w:div>
        <w:div w:id="814564151">
          <w:marLeft w:val="0"/>
          <w:marRight w:val="0"/>
          <w:marTop w:val="0"/>
          <w:marBottom w:val="0"/>
          <w:divBdr>
            <w:top w:val="none" w:sz="0" w:space="0" w:color="auto"/>
            <w:left w:val="none" w:sz="0" w:space="0" w:color="auto"/>
            <w:bottom w:val="none" w:sz="0" w:space="0" w:color="auto"/>
            <w:right w:val="none" w:sz="0" w:space="0" w:color="auto"/>
          </w:divBdr>
        </w:div>
        <w:div w:id="839468227">
          <w:marLeft w:val="0"/>
          <w:marRight w:val="0"/>
          <w:marTop w:val="0"/>
          <w:marBottom w:val="0"/>
          <w:divBdr>
            <w:top w:val="none" w:sz="0" w:space="0" w:color="auto"/>
            <w:left w:val="none" w:sz="0" w:space="0" w:color="auto"/>
            <w:bottom w:val="none" w:sz="0" w:space="0" w:color="auto"/>
            <w:right w:val="none" w:sz="0" w:space="0" w:color="auto"/>
          </w:divBdr>
        </w:div>
        <w:div w:id="340085422">
          <w:marLeft w:val="0"/>
          <w:marRight w:val="0"/>
          <w:marTop w:val="0"/>
          <w:marBottom w:val="0"/>
          <w:divBdr>
            <w:top w:val="none" w:sz="0" w:space="0" w:color="auto"/>
            <w:left w:val="none" w:sz="0" w:space="0" w:color="auto"/>
            <w:bottom w:val="none" w:sz="0" w:space="0" w:color="auto"/>
            <w:right w:val="none" w:sz="0" w:space="0" w:color="auto"/>
          </w:divBdr>
        </w:div>
        <w:div w:id="37049332">
          <w:marLeft w:val="0"/>
          <w:marRight w:val="0"/>
          <w:marTop w:val="0"/>
          <w:marBottom w:val="0"/>
          <w:divBdr>
            <w:top w:val="none" w:sz="0" w:space="0" w:color="auto"/>
            <w:left w:val="none" w:sz="0" w:space="0" w:color="auto"/>
            <w:bottom w:val="none" w:sz="0" w:space="0" w:color="auto"/>
            <w:right w:val="none" w:sz="0" w:space="0" w:color="auto"/>
          </w:divBdr>
        </w:div>
        <w:div w:id="1712193549">
          <w:marLeft w:val="0"/>
          <w:marRight w:val="0"/>
          <w:marTop w:val="0"/>
          <w:marBottom w:val="0"/>
          <w:divBdr>
            <w:top w:val="none" w:sz="0" w:space="0" w:color="auto"/>
            <w:left w:val="none" w:sz="0" w:space="0" w:color="auto"/>
            <w:bottom w:val="none" w:sz="0" w:space="0" w:color="auto"/>
            <w:right w:val="none" w:sz="0" w:space="0" w:color="auto"/>
          </w:divBdr>
        </w:div>
        <w:div w:id="1917325409">
          <w:marLeft w:val="0"/>
          <w:marRight w:val="0"/>
          <w:marTop w:val="0"/>
          <w:marBottom w:val="0"/>
          <w:divBdr>
            <w:top w:val="none" w:sz="0" w:space="0" w:color="auto"/>
            <w:left w:val="none" w:sz="0" w:space="0" w:color="auto"/>
            <w:bottom w:val="none" w:sz="0" w:space="0" w:color="auto"/>
            <w:right w:val="none" w:sz="0" w:space="0" w:color="auto"/>
          </w:divBdr>
        </w:div>
        <w:div w:id="1459180515">
          <w:marLeft w:val="0"/>
          <w:marRight w:val="0"/>
          <w:marTop w:val="0"/>
          <w:marBottom w:val="0"/>
          <w:divBdr>
            <w:top w:val="none" w:sz="0" w:space="0" w:color="auto"/>
            <w:left w:val="none" w:sz="0" w:space="0" w:color="auto"/>
            <w:bottom w:val="none" w:sz="0" w:space="0" w:color="auto"/>
            <w:right w:val="none" w:sz="0" w:space="0" w:color="auto"/>
          </w:divBdr>
        </w:div>
      </w:divsChild>
    </w:div>
    <w:div w:id="15190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2130</Words>
  <Characters>12144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Прудских Надежда Александровна</dc:creator>
  <cp:keywords/>
  <dc:description/>
  <cp:lastModifiedBy>Прудских Надежда Александровна</cp:lastModifiedBy>
  <cp:revision>2</cp:revision>
  <dcterms:created xsi:type="dcterms:W3CDTF">2023-02-06T11:38:00Z</dcterms:created>
  <dcterms:modified xsi:type="dcterms:W3CDTF">2023-02-06T11:39:00Z</dcterms:modified>
</cp:coreProperties>
</file>